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A020352" w:rsidR="00E01A11" w:rsidRDefault="005B4084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ДОГОВОР </w:t>
      </w:r>
      <w:r w:rsidR="00B93ACA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ПУБЛИЧНАЯ ОФЕРТА</w:t>
      </w:r>
    </w:p>
    <w:p w14:paraId="00000002" w14:textId="77777777" w:rsidR="00E01A11" w:rsidRDefault="005B4084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0000003" w14:textId="51D638F2" w:rsidR="00E01A11" w:rsidRDefault="005B4084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Общество с ограниченной ответственностью «ТРУБЭКСПЕРТ», именуемое в дальнейшем «Исполнитель», в лице генерального директора Чуйкина Дмитрия Сергеевича</w:t>
      </w:r>
      <w:r w:rsidR="003D2254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действующего на основании Устава, с одной стороны, публикует Публичную оферту об оказании услуг по организации проведения лабораторных испытаний образцов трубной продукции</w:t>
      </w:r>
      <w:r w:rsidR="003D225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04" w14:textId="055994B1" w:rsidR="00E01A11" w:rsidRDefault="00E01A11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BDBDCE3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 ОПРЕДЕЛЕНИЕ ТЕРМИНОВ</w:t>
      </w:r>
    </w:p>
    <w:p w14:paraId="0CB5A19F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1.1. Публичная оферта (далее – «Оферта») - публичное предложение Исполнителя, адресованное неопределенному кругу лиц, заключить с Исполнителем договор оказания услуг дистанционным способом (далее - «Договор») на условиях, содержащихся в настоящей Оферте, включая все Приложения.</w:t>
      </w:r>
    </w:p>
    <w:p w14:paraId="2F060A3C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1.2. Заказчик – физическое или юридическое лицо, принявшее решение заказать услуги Исполнителя в соответствии с данным договором.</w:t>
      </w:r>
    </w:p>
    <w:p w14:paraId="15C35F7D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1.3. Заказ услуг на сайте - позиции услуг, указанные в перечне на сайте или при индивидуальном подборе после размещения заказа на сайте или по e-mail: </w:t>
      </w:r>
      <w:hyperlink r:id="rId6">
        <w:r>
          <w:rPr>
            <w:rFonts w:ascii="Times New Roman" w:eastAsia="Times New Roman" w:hAnsi="Times New Roman" w:cs="Times New Roman"/>
            <w:color w:val="45818E"/>
            <w:sz w:val="24"/>
            <w:szCs w:val="24"/>
            <w:u w:val="single"/>
          </w:rPr>
          <w:t>info@trubexp.ru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3330107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1.4. Трубная продукция — это изделия, которым в процессе производства придается сечение определенной формы с полостью внутри. В том числе трубы, колодцы и фитинги из полиэтилена, полипропилена для внутренних и внешних трубопроводных коммуникаций.</w:t>
      </w:r>
    </w:p>
    <w:p w14:paraId="4BF134DB" w14:textId="77777777" w:rsidR="00923805" w:rsidRDefault="00923805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6BB0903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 ПРЕДМЕТ ДОГОВОРА</w:t>
      </w:r>
    </w:p>
    <w:p w14:paraId="60559D05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2.1. Заказчик поручает, а Исполнитель принимает на себя обязательство надлежащим образом оказать услуги по организации проведения испытаний, в том числе образцов трубной продукции (далее – «Услуги»), а Заказчик обязуется оплатить Услуги Исполнителя в соответствии с условиями Договора.</w:t>
      </w:r>
    </w:p>
    <w:p w14:paraId="4F75ACFF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2.2. Если иное не предусмотрено в Заявке Заказчика, испытания проводятся лабораторией, аккредитованной в национальной системе аккредитации с областью аккредитации, необходимой для проведения испытаний образцов трубы на соответствие требованиям (положениям), установленным соответствующими документами о стандартизации.</w:t>
      </w:r>
    </w:p>
    <w:p w14:paraId="707A86DA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.3.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необходимости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по согласованию Сторон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испытательной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лаборатории,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отсутствующей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реестре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аккредитованных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Федеральной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службы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аккредитации.</w:t>
      </w:r>
    </w:p>
    <w:p w14:paraId="27945FB2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2.4. Исполнитель оказывает Услуги, предусмотренные в п. 2.1 Договора, на основании письменной Заявки Заказчика (далее – «Заявка») по форме, установленной в Приложении 1 к настоящему Договору-оферте. Заявка должна быть направлена Исполнителю посредством электронной почты, на адрес электронной почты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info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trubexp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227E4F1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2.5.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труб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полиэтилена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низкого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давления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полипропилена,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переданные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невозвратными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утилизируются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счёт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труб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стеклопластика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утилизируются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счёт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Заказчика.</w:t>
      </w:r>
    </w:p>
    <w:p w14:paraId="4F86AAA5" w14:textId="7F858A73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C4D6584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ОБЯЗАННОСТИ СТОРОН</w:t>
      </w:r>
    </w:p>
    <w:p w14:paraId="403C672C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 Исполнитель обязуется:</w:t>
      </w:r>
    </w:p>
    <w:p w14:paraId="684EE450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3.1.1. Оказывать Услуги добросовестно в установленные в Договоре сроки, в полном соответствии с согласованной Заявкой Заказчика;</w:t>
      </w:r>
    </w:p>
    <w:p w14:paraId="3599CF64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3.1.2. Заключить договоры с соответствующими Лабораториями и иными организациями для оказания Услуг по соответствующей Заявке по Договору;</w:t>
      </w:r>
    </w:p>
    <w:p w14:paraId="68B6129B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3.1.3. Передать Заказчику Протоколы испытаний по результатам каждого проведенного испытания;</w:t>
      </w:r>
    </w:p>
    <w:p w14:paraId="2BF4B800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3.1.4. Передать Заказчику, подписанный уполномоченным лицом, Акт об оказании услуг по Заявке по Договору в 2 (двух) экземплярах;</w:t>
      </w:r>
    </w:p>
    <w:p w14:paraId="66439CDB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3.1.5. При их наличии исправить обнаруженные недостатки в срок, указанный в соответствующем акте, подписанном Сторонами.</w:t>
      </w:r>
    </w:p>
    <w:p w14:paraId="4AE57AFD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3.2. Заказчик обязуется:</w:t>
      </w:r>
    </w:p>
    <w:p w14:paraId="60AC184C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3.2.1. Обеспечить доставку к месту проведения испытаний в рабочие дни с 9:00 до 16:00 чистые образцы труб без следов грязи, упакованные в транспортную тару, обеспечивающую сохранность образцов, имеющихся на них пломб и маркировки, а также подписанный Заказчиком акт отбора образцов, сопроводительную документацию (сертификат соответствия, паспорт качества);</w:t>
      </w:r>
    </w:p>
    <w:p w14:paraId="452CF406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3.2.2. Оплатить Услуги Исполнителя в полном объеме;</w:t>
      </w:r>
    </w:p>
    <w:p w14:paraId="689A70E7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3.2.3. Принять Протоколы испытаний образцов труб и передать Исполнителю оригинал подписанного Акта об оказании услуг по Договору.</w:t>
      </w:r>
    </w:p>
    <w:p w14:paraId="07EA4F3F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2EEEAFE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 ПОРЯДОК ОКАЗАНИЯ И ПРИЕМКИ УСЛУГ</w:t>
      </w:r>
    </w:p>
    <w:p w14:paraId="62B9FA92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4.1. Исполнитель оказывает Услуги Заказчику на основании полученной Заявки по форме, установленной в Приложении 1 к настоящему Договору-оферте. Заявка должна быть подписана исполнительным органом Заказчика либо уполномоченным лицом.</w:t>
      </w:r>
    </w:p>
    <w:p w14:paraId="13CEAD40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4.2. После получения от Заказчика оплаты Исполнитель обеспечивает приемку образцов трубы в месте проведения испытаний. О дате и времени доставки образцов труб Заказчик сообщает Исполнителю заблаговременно любым доступным способом, в том числе, по телефону или электронной почте</w:t>
      </w:r>
    </w:p>
    <w:p w14:paraId="7AD92D8A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4.3. Заказчик своими силами и за свой счет осуществляет доставку и разгрузку образцов трубы по адресу проведения испытаний.</w:t>
      </w:r>
    </w:p>
    <w:p w14:paraId="78B4F74C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4.4. Вместе с образцами трубы Заказчик передает документы, указанные в п. 3.2.1. Договора, представителю Исполнителя в месте проведения испытаний.</w:t>
      </w:r>
    </w:p>
    <w:p w14:paraId="51801BAA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4.5. Образец трубы передается по Акту приема-передачи образца трубы или иному документу, подтверждающему передачу образца для испытаний.</w:t>
      </w:r>
    </w:p>
    <w:p w14:paraId="3AB228BE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4.6. Испытания проводятся в течение установленного в Заявке срока, начиная с даты подписания представителем Исполнителя Акта приема-передачи образца трубы или иного документа, подтверждающего передачу образца трубы для испытаний.</w:t>
      </w:r>
    </w:p>
    <w:p w14:paraId="5FD1CEA6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4.7. В течение 5 (пяти) рабочих дней с даты окончания последнего из испытаний, указанных в Заявке, Исполнитель направляет Заказчику Протоколы испытаний.</w:t>
      </w:r>
    </w:p>
    <w:p w14:paraId="0EF1970A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4.8. Вместе с Протоколами испытаний Исполнитель направляет Заказчику Акт об оказании услуг по Заявке по Договору (далее – «Акт») в 2 (двух) экземплярах. Заказчик в течение 5 (пяти) рабочих дней со дня получения Акта обязан вернуть Исполнителю 1 (один) экземпляр подписанного Акта или мотивированный отказ от его подписания. В случае неполучения Исполнителем в указанные сроки подписанного Акта или мотивированного отказа от его подписания, считается, что услуги оказаны должным образом, приняты Заказчиком в полном объеме и без замечаний.</w:t>
      </w:r>
    </w:p>
    <w:p w14:paraId="653C2137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4.9. Заказчик имеет право отказаться от подписания Акта в случае непредоставления Исполнителем Протокола испытаний.</w:t>
      </w:r>
    </w:p>
    <w:p w14:paraId="4ED318DD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4.10. В случае получения Исполнителем в срок, установленный в п. 4.8. Договора, мотивированного отказа Заказчика от приемки Услуг, в последующие 5 (пять) рабочих дней Сторонами составляется двусторонний акт с перечнем необходимых доработок и сроками их исполнения.</w:t>
      </w:r>
    </w:p>
    <w:p w14:paraId="136DC6FB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4.11. Обязательства Исполнителя по соответствующей Заявке Заказчика, направленной по Договору, считаются выполненными Исполнителем добросовестно, в полном объеме и без замечаний с даты подписания Сторонами Акта или в случае, если Исполнителем не получен Акт или мотивированный отказ от Заказчика, согласно п. 4.8. Договора, по истечению 5 (пяти) рабочих дней со дня получения Заказчиком соответствующего Акта, направленного Исполнителем.</w:t>
      </w:r>
    </w:p>
    <w:p w14:paraId="0000002D" w14:textId="757745D9" w:rsidR="00E01A11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4.12. Заказчик подтверждает согласие на передачу Исполнителем информации о результатах лабораторных испытаний и информации, содержащаяся в заключениях по результатам лабораторных испытаний отобранных образцов продукции, третьим лицам, в том числе на опубликование указанной информации в информационно-телекоммуникационной системе «Интернет», средствах массовой информации.</w:t>
      </w:r>
      <w:r w:rsidR="005B408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0000002E" w14:textId="77777777" w:rsidR="00E01A11" w:rsidRDefault="005B4084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 СТОИМОСТЬ И ПОРЯДОК РАСЧЕТОВ</w:t>
      </w:r>
    </w:p>
    <w:p w14:paraId="7888DAF3" w14:textId="0D3669DB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5.1.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Стоимость Услуг по Заявке определяется исходя из указанного перечня испытаний и указывается в Счете на оплату.</w:t>
      </w:r>
    </w:p>
    <w:p w14:paraId="35449789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5.2. Оплата Услуг по Заявке производится Заказчиком на основании Счета, выставленного Исполнителем, путем внесения 100 % предоплаты на расчетный счет Исполнителя, указанный в Счете на оплату.</w:t>
      </w:r>
    </w:p>
    <w:p w14:paraId="237634F8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5.3. Счет, выставленный на основании Заявки, является офертой (предложением) Исполнителя для акцепта (принятием) Заказчиком по смыслу статьи 438 ГК РФ. С момента оплаты Заказчиком Счета, он считается акцептованным Заказчиком (как если бы был прямо подписан им) и является безоговорочным согласием Исполнителя с условиями данного Счета и настоящего Договора.</w:t>
      </w:r>
    </w:p>
    <w:p w14:paraId="08DACB8A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5.4. При заполнении бланка платежного поручения в назначении платежа Заказчик обязан указать № и дату Счета, по которому производится платеж. В том случае, когда оплата производится суммарно по нескольким выставленным Счетам, необходимо в назначении платежа выделять суммы по разным Счетам, с указанием самих Счетов.</w:t>
      </w:r>
    </w:p>
    <w:p w14:paraId="76ABD85E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5.5. Датой оплаты Услуг по Заявке считается дата поступления денежных средств на расчетный счет Исполнителя</w:t>
      </w:r>
    </w:p>
    <w:p w14:paraId="00000035" w14:textId="7D9C77C6" w:rsidR="00E01A11" w:rsidRDefault="005B4084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5.6.   После подписания Акта об оказании услуг по Договору, по инициативе любой из Сторон, Стороны подписывают Акт сверки взаимных расчетов.</w:t>
      </w:r>
    </w:p>
    <w:p w14:paraId="72CB096E" w14:textId="77777777" w:rsidR="00E20AFC" w:rsidRDefault="005B4084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235BB17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6. ОТВЕТСТВЕННОСТЬ СТОРОН</w:t>
      </w:r>
    </w:p>
    <w:p w14:paraId="1257648F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DB97786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F2B24A7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7. ОБСТОЯТЕЛЬСТВА НЕПРЕОДОЛИМОЙ СИЛЫ</w:t>
      </w:r>
    </w:p>
    <w:p w14:paraId="0529CD66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мерами. Достаточным доказательством наличия и действия обстоятельств непреодолимой силы будет являться документ, выданный уполномоченным государственным органом.</w:t>
      </w:r>
    </w:p>
    <w:p w14:paraId="2FB97468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7.2. Сторона, ссылающаяся на обстоятельства непреодолимой силы, обязана в течение 5 (пяти) календарных дней в письменной форме информировать другую Сторону о наступление подобных обстоятельств. После прекращения действия указанных обстоятельств Сторона обязана в течение 5 (пяти) календарных дней сообщить об этом другой Стороне в письменной форме. Если обстоятельства непреодолимой силы продолжают действовать более 3 (трех) месяцев, то каждая Сторона имеет право расторгнуть Договор.</w:t>
      </w:r>
    </w:p>
    <w:p w14:paraId="78B39604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1C8F084C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8. РАЗРЕШЕНИЕ СПОРОВ</w:t>
      </w:r>
    </w:p>
    <w:p w14:paraId="363E145E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7.1. Спор, связанный с заключением Договора и/или вытекающий из Договора, в том числе спор, касающийся исполнения и/или нарушения, и/или прекращения, и/или недействительности Договора, может быть передан на разрешение в суд после принятия Сторонами мер по досудебному урегулированию спора.</w:t>
      </w:r>
    </w:p>
    <w:p w14:paraId="06A01BF0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 – отправитель претензии самостоятельно определяет способ направления претензии – личное вручение и/или направление претензии посредством почты России заказным письмом с уведомлением о вручении.</w:t>
      </w:r>
    </w:p>
    <w:p w14:paraId="475C8C18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Досудебный порядок по урегулированию спора (претензионный порядок) считается соблюденным при наступлении любого из нижеперечисленных условий:</w:t>
      </w:r>
    </w:p>
    <w:p w14:paraId="4477609E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либо по истечении 7 (семи) календарных дней с даты передачи претензии нарочным непосредственно исполнительному органу Стороны или уполномоченному лицу, указанному в п. 10.2. Договора, с получением отметки о ее принятии на втором экземпляре претензии или её копии;</w:t>
      </w:r>
    </w:p>
    <w:p w14:paraId="32C25674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- либо по истечении 7 (семи) календарных дней с даты получения Стороной – отправителем претензии соответствующего почтового уведомления о вручении претензии другой Стороне – получателю претензии;</w:t>
      </w:r>
    </w:p>
    <w:p w14:paraId="647B7DCD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либо по истечении 7 (семи) календарных дней с даты получения Стороной – отправителем претензии возврата письма (конверта), направленного по последнему известному адресу Стороны – получателя претензии;</w:t>
      </w:r>
    </w:p>
    <w:p w14:paraId="7095FD42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либо по истечении 30 (тридцати) календарных дней со дня направления претензии посредством почты России Стороне – получателю претензии.</w:t>
      </w:r>
    </w:p>
    <w:p w14:paraId="4521BA5F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 также вправе руководствоваться информацией о вручении Стороне – получателю письма (претензии), размещенной на официальном сайте почты России (</w:t>
      </w:r>
      <w:hyperlink r:id="rId7">
        <w:r>
          <w:rPr>
            <w:rFonts w:ascii="Times New Roman" w:eastAsia="Times New Roman" w:hAnsi="Times New Roman" w:cs="Times New Roman"/>
            <w:color w:val="45818E"/>
            <w:sz w:val="24"/>
            <w:szCs w:val="24"/>
            <w:u w:val="single"/>
          </w:rPr>
          <w:t>http://www.russianpost.ru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), которую Стороны признают достаточной, достоверной и имеющей доказательственное значение.</w:t>
      </w:r>
    </w:p>
    <w:p w14:paraId="39F7AFD8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7.2. При не разрешении спора, связанного с заключением Договора и/или вытекающего из Договора, в том числе спора, касающегося исполнения и/или нарушения, и/или прекращения, и/или недействительности Договора в досудебном порядке, спор передается в Арбитражный суд города Москвы.</w:t>
      </w:r>
    </w:p>
    <w:p w14:paraId="6E21C96F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21398A9B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9. ИЗМЕНЕНИЕ И РАСТОРЖЕНИЕ ДОГОВОРА</w:t>
      </w:r>
    </w:p>
    <w:p w14:paraId="378729B6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9.1. Договор может быть расторгнут по основаниям, предусмотренным законодательством Российской Федерации и Договором.</w:t>
      </w:r>
    </w:p>
    <w:p w14:paraId="5757F6F2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9.2. Заказчик вправе в одностороннем порядке отказаться от исполнения Договора. Для этого он должен направить письменное уведомление о намерении расторгнуть Договор Исполнителю не позднее, чем за 30 (тридцать) календарных дней до предполагаемой даты расторжения Договора. При этом расходы, связанные с фактически оказанными Исполнителем Услугами до даты расторжения Договора, лежат на Заказчике, который обязан их оплатить, если они ранее не были оплачены.</w:t>
      </w:r>
    </w:p>
    <w:p w14:paraId="64A974DC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9.3. Исполнитель вправе в одностороннем порядке отказаться от исполнения Договора. Для этого он должен направить письменное уведомление о намерении расторгнуть Договор Заказчику с указанием даты расторжения Договора. Договор считается расторгнутым с даты, указанной в уведомлении о расторжении.</w:t>
      </w:r>
    </w:p>
    <w:p w14:paraId="53F4F8AF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9.4. В случае расторжения или одностороннего отказа от Договора Стороны производят взаиморасчеты.</w:t>
      </w:r>
    </w:p>
    <w:p w14:paraId="77F52677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12D19BB8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 ИНЫЕ УСЛОВИЯ ДОГОВОРА</w:t>
      </w:r>
    </w:p>
    <w:p w14:paraId="0E4F9852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10.1. Договор вступает в силу с момента оплаты счета заказчиком. Сторонами и действует до полного исполнения сторонам своих обязательств.</w:t>
      </w:r>
    </w:p>
    <w:p w14:paraId="1E93374A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10.2. Стороны обязуются извещать друг друга в случае изменений юридического статуса, места нахождения или иных своих реквизитов в письменной форме в течение 3 (трех) рабочих дней с момента изменения, путем направления соответствующего уведомления. Все действия, совершённые Сторонами по старым адресам и счетам до поступления уведомлений об их изменении, считаются совершенными надлежащим образом и засчитываются в счёт исполнения соответствующих обязательств.</w:t>
      </w:r>
    </w:p>
    <w:p w14:paraId="10BCDFE3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10.4. Любые 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38E5BE50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10.5. Любые документы, оформленные Сторонами во исполнение Договора, а также документы, изменяющие или дополняющие Договор, должны направляться в письменной форме (почтой России, телеграммой, нарочно). Датой направления соответствующего документа считается дата штемпеля почтового ведомства места отправления о принятии письма или телеграммы, либо дата личного вручения соответствующего документа Стороне.</w:t>
      </w:r>
    </w:p>
    <w:p w14:paraId="60C2DB67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 этом датой получения соответствующего документа является дата штемпеля почтового ведомства места назначения (адреса Сторон, содержащиеся в ЕГРЮЛ) о вручении письма или телеграммы, либо дата уведомления о вручении почтового отправления в графе «вручено», либо дата отметки почтового ведомства места назначения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«о выбытии адресата» или «об отсутствии адресата по указанному адресу», или «об истечении срока хранения почтового отправления», либо дата личного вручения соответствующего документа Стороне.</w:t>
      </w:r>
    </w:p>
    <w:p w14:paraId="2E67DE2D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 признают достаточной, достоверной и имеющую доказательственное значение информацию об отслеживании почтового отправления, размещенную на сайте Почты России (</w:t>
      </w:r>
      <w:hyperlink r:id="rId8">
        <w:r>
          <w:rPr>
            <w:rFonts w:ascii="Times New Roman" w:eastAsia="Times New Roman" w:hAnsi="Times New Roman" w:cs="Times New Roman"/>
            <w:color w:val="45818E"/>
            <w:sz w:val="24"/>
            <w:szCs w:val="24"/>
            <w:u w:val="single"/>
          </w:rPr>
          <w:t>http://www.russianpost.ru/)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1C3436E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 признают достаточной, достоверной и имеющей доказательственное значение информацию об изменениях сведений, содержащихся в учредительных документах и в Едином государственном реестре юридических лиц, размещенную на сайте Федеральной налоговой службы Российской Федерации (</w:t>
      </w:r>
      <w:hyperlink r:id="rId9">
        <w:r>
          <w:rPr>
            <w:rFonts w:ascii="Times New Roman" w:eastAsia="Times New Roman" w:hAnsi="Times New Roman" w:cs="Times New Roman"/>
            <w:color w:val="45818E"/>
            <w:sz w:val="24"/>
            <w:szCs w:val="24"/>
            <w:u w:val="single"/>
          </w:rPr>
          <w:t>http://www.nalog.ru/)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Стороны вправе получать указанную в настоящем пункте информацию иным способом, не запрещенным законодательством Российской Федерации.</w:t>
      </w:r>
    </w:p>
    <w:p w14:paraId="1AFEC00F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Порядок направления документов, предусмотренный настоящим пунктом, не распространяется на претензии, оформленные с целью досудебного урегулирования спора. Стороны руководствуются отдельным порядком направления претензий, предусмотренным разделом 7 Договора.</w:t>
      </w:r>
    </w:p>
    <w:p w14:paraId="3A1AC4E9" w14:textId="77777777" w:rsidR="00E20AFC" w:rsidRPr="005A0FEE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10.6.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Стороны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договорились,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исполнении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обязательств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обмениваться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электронными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применением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документооборота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(ЭДО):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"ДиаДок",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Сбис,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1С-документооброт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(КалугаАстрал)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любым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другим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возможности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подключения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роуминга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вышеперечисленными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системами.</w:t>
      </w:r>
    </w:p>
    <w:p w14:paraId="3000E0BC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10.7.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Каждая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любой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момент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предложить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простой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изменить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обмена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документами: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очно,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курьерской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службой,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Почтой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оператором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ЭДО.</w:t>
      </w:r>
    </w:p>
    <w:p w14:paraId="2CBA47B7" w14:textId="77777777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10.8. Во всем, что не предусмотрено Договором, Стороны руководствуются нормами действующего законодательства Российской Федерации.</w:t>
      </w:r>
    </w:p>
    <w:p w14:paraId="235DCB12" w14:textId="1D7A70E4" w:rsidR="00E20AFC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10.9. Если одно из условий или положений Договора утратит юридическую силу или будет признано недействительным, другие условия и положения Договора продолжают действовать.</w:t>
      </w:r>
    </w:p>
    <w:p w14:paraId="7D499126" w14:textId="77777777" w:rsidR="00E20AFC" w:rsidRDefault="00E20AFC" w:rsidP="00923805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14:paraId="0A525319" w14:textId="77777777" w:rsidR="00E20AFC" w:rsidRDefault="00E20AFC" w:rsidP="00923805">
      <w:pPr>
        <w:spacing w:after="0"/>
        <w:ind w:right="-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 1. Форма Заявки к Договору – Публичной Оферте</w:t>
      </w:r>
    </w:p>
    <w:p w14:paraId="134A95F7" w14:textId="77777777" w:rsidR="00E20AFC" w:rsidRDefault="00E20AFC" w:rsidP="00923805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2F67DAD4" w14:textId="77777777" w:rsidR="00E20AFC" w:rsidRPr="00387D17" w:rsidRDefault="00E20AFC" w:rsidP="00923805">
      <w:pPr>
        <w:tabs>
          <w:tab w:val="left" w:pos="2175"/>
        </w:tabs>
        <w:spacing w:after="0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387D17">
        <w:rPr>
          <w:rFonts w:ascii="Times New Roman" w:hAnsi="Times New Roman"/>
          <w:b/>
          <w:sz w:val="20"/>
          <w:szCs w:val="20"/>
          <w:lang w:eastAsia="en-US"/>
        </w:rPr>
        <w:t>ЗАЯВКА НА ПРОВЕДЕНИЕ ЛАБОРАТОРНЫХ ИСПЫТАНИЙ</w:t>
      </w:r>
    </w:p>
    <w:p w14:paraId="3E42D666" w14:textId="77777777" w:rsidR="00E20AFC" w:rsidRPr="00387D17" w:rsidRDefault="00E20AFC" w:rsidP="00923805">
      <w:pPr>
        <w:tabs>
          <w:tab w:val="left" w:pos="217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527E9AA" w14:textId="77777777" w:rsidR="00E20AFC" w:rsidRPr="00387D17" w:rsidRDefault="00E20AFC" w:rsidP="0092380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387D17">
        <w:rPr>
          <w:rFonts w:ascii="Times New Roman" w:hAnsi="Times New Roman"/>
          <w:b/>
          <w:sz w:val="20"/>
          <w:szCs w:val="20"/>
        </w:rPr>
        <w:t>ЗАКАЗЧИК ИСПЫТАНИЙ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997"/>
        <w:gridCol w:w="6684"/>
      </w:tblGrid>
      <w:tr w:rsidR="00E20AFC" w:rsidRPr="00387D17" w14:paraId="52472FCC" w14:textId="77777777" w:rsidTr="00465FF9">
        <w:trPr>
          <w:trHeight w:val="317"/>
          <w:tblCellSpacing w:w="20" w:type="dxa"/>
        </w:trPr>
        <w:tc>
          <w:tcPr>
            <w:tcW w:w="1517" w:type="pct"/>
            <w:shd w:val="clear" w:color="auto" w:fill="auto"/>
            <w:vAlign w:val="center"/>
          </w:tcPr>
          <w:p w14:paraId="073BD3BC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ИНН</w:t>
            </w:r>
          </w:p>
        </w:tc>
        <w:tc>
          <w:tcPr>
            <w:tcW w:w="3421" w:type="pct"/>
            <w:shd w:val="clear" w:color="auto" w:fill="auto"/>
            <w:vAlign w:val="center"/>
          </w:tcPr>
          <w:p w14:paraId="1D3696E2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017AD5" w14:textId="77777777" w:rsidR="00E20AFC" w:rsidRPr="00387D17" w:rsidRDefault="00E20AFC" w:rsidP="0092380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2" w:firstLine="22"/>
        <w:jc w:val="center"/>
        <w:rPr>
          <w:rFonts w:ascii="Times New Roman" w:hAnsi="Times New Roman"/>
          <w:b/>
          <w:sz w:val="20"/>
          <w:szCs w:val="20"/>
        </w:rPr>
      </w:pPr>
      <w:r w:rsidRPr="00387D17">
        <w:rPr>
          <w:rFonts w:ascii="Times New Roman" w:hAnsi="Times New Roman"/>
          <w:b/>
          <w:sz w:val="20"/>
          <w:szCs w:val="20"/>
        </w:rPr>
        <w:t>КОНТАКТНОЕ ЛИЦО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997"/>
        <w:gridCol w:w="6684"/>
      </w:tblGrid>
      <w:tr w:rsidR="00E20AFC" w:rsidRPr="00387D17" w14:paraId="22465332" w14:textId="77777777" w:rsidTr="00465FF9">
        <w:trPr>
          <w:tblCellSpacing w:w="20" w:type="dxa"/>
        </w:trPr>
        <w:tc>
          <w:tcPr>
            <w:tcW w:w="1517" w:type="pct"/>
            <w:shd w:val="clear" w:color="auto" w:fill="auto"/>
            <w:vAlign w:val="center"/>
          </w:tcPr>
          <w:p w14:paraId="23D1E910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421" w:type="pct"/>
            <w:shd w:val="clear" w:color="auto" w:fill="auto"/>
          </w:tcPr>
          <w:p w14:paraId="46E6E0AE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AFC" w:rsidRPr="00387D17" w14:paraId="19E7958F" w14:textId="77777777" w:rsidTr="00465FF9">
        <w:trPr>
          <w:tblCellSpacing w:w="20" w:type="dxa"/>
        </w:trPr>
        <w:tc>
          <w:tcPr>
            <w:tcW w:w="1517" w:type="pct"/>
            <w:shd w:val="clear" w:color="auto" w:fill="auto"/>
            <w:vAlign w:val="center"/>
          </w:tcPr>
          <w:p w14:paraId="7EF272C9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Телефон / e-mail</w:t>
            </w:r>
          </w:p>
        </w:tc>
        <w:tc>
          <w:tcPr>
            <w:tcW w:w="3421" w:type="pct"/>
            <w:shd w:val="clear" w:color="auto" w:fill="auto"/>
          </w:tcPr>
          <w:p w14:paraId="362A901E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614D70" w14:textId="77777777" w:rsidR="00E20AFC" w:rsidRPr="00387D17" w:rsidRDefault="00E20AFC" w:rsidP="00923805">
      <w:pPr>
        <w:numPr>
          <w:ilvl w:val="0"/>
          <w:numId w:val="2"/>
        </w:numPr>
        <w:spacing w:after="0" w:line="240" w:lineRule="auto"/>
        <w:ind w:left="66"/>
        <w:jc w:val="center"/>
        <w:rPr>
          <w:rFonts w:ascii="Times New Roman" w:hAnsi="Times New Roman"/>
          <w:bCs/>
          <w:iCs/>
          <w:sz w:val="20"/>
          <w:szCs w:val="20"/>
        </w:rPr>
      </w:pPr>
      <w:r w:rsidRPr="00387D17">
        <w:rPr>
          <w:rFonts w:ascii="Times New Roman" w:hAnsi="Times New Roman"/>
          <w:b/>
          <w:sz w:val="20"/>
          <w:szCs w:val="20"/>
        </w:rPr>
        <w:t>ИНФОРМАЦИЯ ОБ ОБРАЗЦЕ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980"/>
        <w:gridCol w:w="3267"/>
        <w:gridCol w:w="3434"/>
      </w:tblGrid>
      <w:tr w:rsidR="00E20AFC" w:rsidRPr="00387D17" w14:paraId="3FF11001" w14:textId="77777777" w:rsidTr="00465FF9">
        <w:trPr>
          <w:trHeight w:val="174"/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03E4AE43" w14:textId="77777777" w:rsidR="00E20AFC" w:rsidRPr="00387D17" w:rsidRDefault="00E20AFC" w:rsidP="009238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76FDFB61" w14:textId="77777777" w:rsidR="00E20AFC" w:rsidRPr="00387D17" w:rsidRDefault="00E20AFC" w:rsidP="009238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 xml:space="preserve">Согласно маркировке </w:t>
            </w:r>
          </w:p>
        </w:tc>
        <w:tc>
          <w:tcPr>
            <w:tcW w:w="1732" w:type="pct"/>
            <w:vAlign w:val="center"/>
          </w:tcPr>
          <w:p w14:paraId="08A1BD8A" w14:textId="77777777" w:rsidR="00E20AFC" w:rsidRPr="00387D17" w:rsidRDefault="00E20AFC" w:rsidP="00923805">
            <w:pPr>
              <w:spacing w:after="0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Согласно документу о качестве</w:t>
            </w:r>
          </w:p>
        </w:tc>
      </w:tr>
      <w:tr w:rsidR="00E20AFC" w:rsidRPr="00387D17" w14:paraId="6E1F4E9F" w14:textId="77777777" w:rsidTr="00465FF9">
        <w:trPr>
          <w:trHeight w:val="209"/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1DFFCB09" w14:textId="77777777" w:rsidR="00E20AFC" w:rsidRPr="00387D17" w:rsidRDefault="00E20AFC" w:rsidP="00923805">
            <w:pPr>
              <w:spacing w:after="0"/>
              <w:ind w:left="-26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Производитель</w:t>
            </w:r>
          </w:p>
        </w:tc>
        <w:tc>
          <w:tcPr>
            <w:tcW w:w="1675" w:type="pct"/>
            <w:vAlign w:val="center"/>
          </w:tcPr>
          <w:p w14:paraId="791CD57C" w14:textId="77777777" w:rsidR="00E20AFC" w:rsidRPr="00387D17" w:rsidRDefault="00E20AFC" w:rsidP="009238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pct"/>
            <w:vAlign w:val="center"/>
          </w:tcPr>
          <w:p w14:paraId="6236DF3F" w14:textId="77777777" w:rsidR="00E20AFC" w:rsidRPr="00387D17" w:rsidRDefault="00E20AFC" w:rsidP="00923805">
            <w:pPr>
              <w:spacing w:after="0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AFC" w:rsidRPr="00387D17" w14:paraId="507F85C2" w14:textId="77777777" w:rsidTr="00465FF9">
        <w:trPr>
          <w:trHeight w:val="304"/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421828B1" w14:textId="77777777" w:rsidR="00E20AFC" w:rsidRPr="00387D17" w:rsidRDefault="00E20AFC" w:rsidP="00923805">
            <w:pPr>
              <w:spacing w:after="0"/>
              <w:ind w:left="-2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Условное обозначение образца, включая торговую марку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675" w:type="pct"/>
            <w:vAlign w:val="center"/>
          </w:tcPr>
          <w:p w14:paraId="33DDDCC0" w14:textId="77777777" w:rsidR="00E20AFC" w:rsidRPr="00387D17" w:rsidRDefault="00E20AFC" w:rsidP="00923805">
            <w:pPr>
              <w:spacing w:after="0"/>
              <w:ind w:left="-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pct"/>
            <w:vAlign w:val="center"/>
          </w:tcPr>
          <w:p w14:paraId="616A9268" w14:textId="77777777" w:rsidR="00E20AFC" w:rsidRPr="00387D17" w:rsidRDefault="00E20AFC" w:rsidP="00923805">
            <w:pPr>
              <w:spacing w:after="0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AFC" w:rsidRPr="00387D17" w14:paraId="3F7DDC49" w14:textId="77777777" w:rsidTr="00465FF9">
        <w:trPr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473B457C" w14:textId="77777777" w:rsidR="00E20AFC" w:rsidRPr="00387D17" w:rsidRDefault="00E20AFC" w:rsidP="00923805">
            <w:pPr>
              <w:spacing w:after="0"/>
              <w:ind w:left="-26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Номер партии / дата изготовления</w:t>
            </w:r>
          </w:p>
        </w:tc>
        <w:tc>
          <w:tcPr>
            <w:tcW w:w="1675" w:type="pct"/>
            <w:vAlign w:val="center"/>
          </w:tcPr>
          <w:p w14:paraId="47E57000" w14:textId="77777777" w:rsidR="00E20AFC" w:rsidRPr="00387D17" w:rsidRDefault="00E20AFC" w:rsidP="00923805">
            <w:pPr>
              <w:spacing w:after="0"/>
              <w:ind w:lef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pct"/>
            <w:vAlign w:val="center"/>
          </w:tcPr>
          <w:p w14:paraId="4806948E" w14:textId="77777777" w:rsidR="00E20AFC" w:rsidRPr="00387D17" w:rsidRDefault="00E20AFC" w:rsidP="00923805">
            <w:pPr>
              <w:spacing w:after="0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AFC" w:rsidRPr="00387D17" w14:paraId="10E4D4AC" w14:textId="77777777" w:rsidTr="00465FF9">
        <w:trPr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5A78A80C" w14:textId="77777777" w:rsidR="00E20AFC" w:rsidRPr="00387D17" w:rsidRDefault="00E20AFC" w:rsidP="00923805">
            <w:pPr>
              <w:spacing w:after="0"/>
              <w:ind w:left="-26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НД, в соответствии с которым изготовлен образец</w:t>
            </w:r>
          </w:p>
        </w:tc>
        <w:tc>
          <w:tcPr>
            <w:tcW w:w="1675" w:type="pct"/>
            <w:vAlign w:val="center"/>
          </w:tcPr>
          <w:p w14:paraId="61D3B1CB" w14:textId="77777777" w:rsidR="00E20AFC" w:rsidRPr="00387D17" w:rsidRDefault="00E20AFC" w:rsidP="00923805">
            <w:pPr>
              <w:spacing w:after="0"/>
              <w:ind w:lef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pct"/>
            <w:vAlign w:val="center"/>
          </w:tcPr>
          <w:p w14:paraId="1158A5FF" w14:textId="77777777" w:rsidR="00E20AFC" w:rsidRPr="00387D17" w:rsidRDefault="00E20AFC" w:rsidP="00923805">
            <w:pPr>
              <w:spacing w:after="0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AFC" w:rsidRPr="00387D17" w14:paraId="4F1839BA" w14:textId="77777777" w:rsidTr="00465FF9">
        <w:trPr>
          <w:trHeight w:val="45"/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35BF8454" w14:textId="77777777" w:rsidR="00E20AFC" w:rsidRPr="00387D17" w:rsidRDefault="00E20AFC" w:rsidP="00923805">
            <w:pPr>
              <w:spacing w:after="0"/>
              <w:ind w:left="-26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НД, на соответствие которому проводятся испытания образца</w:t>
            </w:r>
          </w:p>
        </w:tc>
        <w:tc>
          <w:tcPr>
            <w:tcW w:w="3426" w:type="pct"/>
            <w:gridSpan w:val="2"/>
            <w:vAlign w:val="center"/>
          </w:tcPr>
          <w:p w14:paraId="0F446D0D" w14:textId="77777777" w:rsidR="00E20AFC" w:rsidRPr="00387D17" w:rsidRDefault="00E20AFC" w:rsidP="00923805">
            <w:pPr>
              <w:spacing w:after="0"/>
              <w:ind w:lef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AFC" w:rsidRPr="00387D17" w14:paraId="5D4C70CB" w14:textId="77777777" w:rsidTr="00465FF9">
        <w:trPr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6F6B82A3" w14:textId="77777777" w:rsidR="00E20AFC" w:rsidRPr="00387D17" w:rsidRDefault="00E20AFC" w:rsidP="00923805">
            <w:pPr>
              <w:spacing w:after="0"/>
              <w:ind w:left="-26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 xml:space="preserve">Номер и дата акта отбора </w:t>
            </w:r>
          </w:p>
        </w:tc>
        <w:tc>
          <w:tcPr>
            <w:tcW w:w="3426" w:type="pct"/>
            <w:gridSpan w:val="2"/>
            <w:shd w:val="clear" w:color="auto" w:fill="auto"/>
            <w:vAlign w:val="center"/>
          </w:tcPr>
          <w:p w14:paraId="0A7FA0E7" w14:textId="77777777" w:rsidR="00E20AFC" w:rsidRPr="00387D17" w:rsidRDefault="00E20AFC" w:rsidP="00923805">
            <w:pPr>
              <w:spacing w:after="0"/>
              <w:ind w:left="-42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20AFC" w:rsidRPr="00387D17" w14:paraId="791ED8F3" w14:textId="77777777" w:rsidTr="00465FF9">
        <w:trPr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58900266" w14:textId="77777777" w:rsidR="00E20AFC" w:rsidRPr="00387D17" w:rsidRDefault="00E20AFC" w:rsidP="00923805">
            <w:pPr>
              <w:spacing w:after="0"/>
              <w:ind w:left="-26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Идентификационные данные,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номер пломбы (при наличии)</w:t>
            </w:r>
          </w:p>
        </w:tc>
        <w:tc>
          <w:tcPr>
            <w:tcW w:w="3426" w:type="pct"/>
            <w:gridSpan w:val="2"/>
            <w:shd w:val="clear" w:color="auto" w:fill="auto"/>
            <w:vAlign w:val="center"/>
          </w:tcPr>
          <w:p w14:paraId="27B8D70D" w14:textId="77777777" w:rsidR="00E20AFC" w:rsidRPr="00387D17" w:rsidRDefault="00E20AFC" w:rsidP="00923805">
            <w:pPr>
              <w:spacing w:after="0"/>
              <w:ind w:left="-42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2F75CA34" w14:textId="77777777" w:rsidR="00E20AFC" w:rsidRPr="00387D17" w:rsidRDefault="00E20AFC" w:rsidP="00923805">
      <w:pPr>
        <w:numPr>
          <w:ilvl w:val="0"/>
          <w:numId w:val="2"/>
        </w:numPr>
        <w:tabs>
          <w:tab w:val="left" w:pos="31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387D17">
        <w:rPr>
          <w:rFonts w:ascii="Times New Roman" w:hAnsi="Times New Roman"/>
          <w:b/>
          <w:sz w:val="20"/>
          <w:szCs w:val="20"/>
        </w:rPr>
        <w:t>НАЛИЧИЕ СОПРОВОДИТЕЛЬНОЙ ДОКУМЕНТАЦИИ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013"/>
        <w:gridCol w:w="1577"/>
        <w:gridCol w:w="3673"/>
        <w:gridCol w:w="1418"/>
      </w:tblGrid>
      <w:tr w:rsidR="00E20AFC" w:rsidRPr="00387D17" w14:paraId="6FA1FE6D" w14:textId="77777777" w:rsidTr="00465FF9">
        <w:trPr>
          <w:trHeight w:val="198"/>
          <w:tblCellSpacing w:w="20" w:type="dxa"/>
        </w:trPr>
        <w:tc>
          <w:tcPr>
            <w:tcW w:w="1528" w:type="pct"/>
            <w:shd w:val="clear" w:color="auto" w:fill="auto"/>
            <w:vAlign w:val="center"/>
          </w:tcPr>
          <w:p w14:paraId="54DB0455" w14:textId="77777777" w:rsidR="00E20AFC" w:rsidRPr="00387D17" w:rsidRDefault="00E20AFC" w:rsidP="00923805">
            <w:pPr>
              <w:spacing w:after="0"/>
              <w:ind w:left="-26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Сертификат соответствия</w:t>
            </w:r>
          </w:p>
        </w:tc>
        <w:tc>
          <w:tcPr>
            <w:tcW w:w="795" w:type="pct"/>
            <w:vAlign w:val="center"/>
          </w:tcPr>
          <w:p w14:paraId="714209BE" w14:textId="77777777" w:rsidR="00E20AFC" w:rsidRPr="00387D17" w:rsidRDefault="00E20AFC" w:rsidP="009238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есть / нет</w:t>
            </w:r>
          </w:p>
        </w:tc>
        <w:tc>
          <w:tcPr>
            <w:tcW w:w="1879" w:type="pct"/>
            <w:vAlign w:val="center"/>
          </w:tcPr>
          <w:p w14:paraId="0D7CA833" w14:textId="77777777" w:rsidR="00E20AFC" w:rsidRPr="00387D17" w:rsidRDefault="00E20AFC" w:rsidP="00923805">
            <w:pPr>
              <w:spacing w:after="0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Договор поставки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24D6ED8" w14:textId="77777777" w:rsidR="00E20AFC" w:rsidRPr="00387D17" w:rsidRDefault="00E20AFC" w:rsidP="009238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есть / нет</w:t>
            </w:r>
          </w:p>
        </w:tc>
      </w:tr>
      <w:tr w:rsidR="00E20AFC" w:rsidRPr="00387D17" w14:paraId="1678052E" w14:textId="77777777" w:rsidTr="00465FF9">
        <w:trPr>
          <w:trHeight w:val="182"/>
          <w:tblCellSpacing w:w="20" w:type="dxa"/>
        </w:trPr>
        <w:tc>
          <w:tcPr>
            <w:tcW w:w="1528" w:type="pct"/>
            <w:shd w:val="clear" w:color="auto" w:fill="auto"/>
            <w:vAlign w:val="center"/>
          </w:tcPr>
          <w:p w14:paraId="34AA9103" w14:textId="77777777" w:rsidR="00E20AFC" w:rsidRPr="00387D17" w:rsidRDefault="00E20AFC" w:rsidP="00923805">
            <w:pPr>
              <w:spacing w:after="0"/>
              <w:ind w:left="-26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Паспорт качества</w:t>
            </w:r>
          </w:p>
        </w:tc>
        <w:tc>
          <w:tcPr>
            <w:tcW w:w="795" w:type="pct"/>
            <w:vAlign w:val="center"/>
          </w:tcPr>
          <w:p w14:paraId="0E8A02C6" w14:textId="77777777" w:rsidR="00E20AFC" w:rsidRPr="00387D17" w:rsidRDefault="00E20AFC" w:rsidP="009238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есть / нет</w:t>
            </w:r>
          </w:p>
        </w:tc>
        <w:tc>
          <w:tcPr>
            <w:tcW w:w="1879" w:type="pct"/>
            <w:vMerge w:val="restart"/>
            <w:vAlign w:val="center"/>
          </w:tcPr>
          <w:p w14:paraId="5F9921DF" w14:textId="77777777" w:rsidR="00E20AFC" w:rsidRPr="00387D17" w:rsidRDefault="00E20AFC" w:rsidP="00923805">
            <w:pPr>
              <w:spacing w:after="0"/>
              <w:ind w:left="-9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Отгрузочные документы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акт</w:t>
            </w: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, счет на оплату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 xml:space="preserve"> счет-фактура,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накладные</w:t>
            </w: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14:paraId="10B54DD8" w14:textId="77777777" w:rsidR="00E20AFC" w:rsidRPr="00387D17" w:rsidRDefault="00E20AFC" w:rsidP="009238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есть / нет</w:t>
            </w:r>
          </w:p>
        </w:tc>
      </w:tr>
      <w:tr w:rsidR="00E20AFC" w:rsidRPr="00387D17" w14:paraId="6E41AF65" w14:textId="77777777" w:rsidTr="00465FF9">
        <w:tblPrEx>
          <w:tblLook w:val="04A0" w:firstRow="1" w:lastRow="0" w:firstColumn="1" w:lastColumn="0" w:noHBand="0" w:noVBand="1"/>
        </w:tblPrEx>
        <w:trPr>
          <w:trHeight w:val="173"/>
          <w:tblCellSpacing w:w="20" w:type="dxa"/>
        </w:trPr>
        <w:tc>
          <w:tcPr>
            <w:tcW w:w="1528" w:type="pct"/>
            <w:shd w:val="clear" w:color="auto" w:fill="auto"/>
            <w:vAlign w:val="center"/>
          </w:tcPr>
          <w:p w14:paraId="156B618C" w14:textId="77777777" w:rsidR="00E20AFC" w:rsidRPr="00387D17" w:rsidRDefault="00E20AFC" w:rsidP="00923805">
            <w:pPr>
              <w:spacing w:after="0"/>
              <w:ind w:left="-26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Фотография маркировки</w:t>
            </w:r>
          </w:p>
        </w:tc>
        <w:tc>
          <w:tcPr>
            <w:tcW w:w="795" w:type="pct"/>
            <w:vAlign w:val="center"/>
          </w:tcPr>
          <w:p w14:paraId="5389F54D" w14:textId="77777777" w:rsidR="00E20AFC" w:rsidRPr="00387D17" w:rsidRDefault="00E20AFC" w:rsidP="0092380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есть / нет</w:t>
            </w:r>
          </w:p>
        </w:tc>
        <w:tc>
          <w:tcPr>
            <w:tcW w:w="1879" w:type="pct"/>
            <w:vMerge/>
            <w:vAlign w:val="center"/>
          </w:tcPr>
          <w:p w14:paraId="6E9462B6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14:paraId="4D9BD4DB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68F2ADB9" w14:textId="77777777" w:rsidR="00E20AFC" w:rsidRPr="00387D17" w:rsidRDefault="00E20AFC" w:rsidP="0092380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387D17">
        <w:rPr>
          <w:rFonts w:ascii="Times New Roman" w:hAnsi="Times New Roman"/>
          <w:b/>
          <w:sz w:val="18"/>
          <w:szCs w:val="18"/>
        </w:rPr>
        <w:t>ЗАПОЛНЯЕТСЯ ТОЛЬКО ПРИ ПРОВЕДЕНИИ ТИПОВЫХ И ПЕРИОДИЧЕСКИХ ИСПЫТАНИЙ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16"/>
        <w:gridCol w:w="6665"/>
      </w:tblGrid>
      <w:tr w:rsidR="00E20AFC" w:rsidRPr="00387D17" w14:paraId="1DD35EC1" w14:textId="77777777" w:rsidTr="00465FF9">
        <w:trPr>
          <w:trHeight w:val="349"/>
          <w:tblCellSpacing w:w="20" w:type="dxa"/>
        </w:trPr>
        <w:tc>
          <w:tcPr>
            <w:tcW w:w="1528" w:type="pct"/>
            <w:shd w:val="clear" w:color="auto" w:fill="auto"/>
            <w:vAlign w:val="center"/>
          </w:tcPr>
          <w:p w14:paraId="40FF921C" w14:textId="77777777" w:rsidR="00E20AFC" w:rsidRPr="00387D17" w:rsidRDefault="00E20AFC" w:rsidP="00923805">
            <w:pPr>
              <w:spacing w:after="0"/>
              <w:ind w:left="-26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Юридический адрес производителя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27951856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0AFC" w:rsidRPr="00387D17" w14:paraId="44409096" w14:textId="77777777" w:rsidTr="00465FF9">
        <w:trPr>
          <w:trHeight w:val="349"/>
          <w:tblCellSpacing w:w="20" w:type="dxa"/>
        </w:trPr>
        <w:tc>
          <w:tcPr>
            <w:tcW w:w="1528" w:type="pct"/>
            <w:shd w:val="clear" w:color="auto" w:fill="auto"/>
            <w:vAlign w:val="center"/>
          </w:tcPr>
          <w:p w14:paraId="50E6DED7" w14:textId="77777777" w:rsidR="00E20AFC" w:rsidRPr="00387D17" w:rsidRDefault="00E20AFC" w:rsidP="00923805">
            <w:pPr>
              <w:spacing w:after="0"/>
              <w:ind w:left="-26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Фактический адрес производства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43FFB7F2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0AFC" w:rsidRPr="00387D17" w14:paraId="2E5BD945" w14:textId="77777777" w:rsidTr="00465FF9">
        <w:trPr>
          <w:trHeight w:val="318"/>
          <w:tblCellSpacing w:w="20" w:type="dxa"/>
        </w:trPr>
        <w:tc>
          <w:tcPr>
            <w:tcW w:w="1528" w:type="pct"/>
            <w:shd w:val="clear" w:color="auto" w:fill="auto"/>
            <w:vAlign w:val="center"/>
          </w:tcPr>
          <w:p w14:paraId="7BF7A3E1" w14:textId="77777777" w:rsidR="00E20AFC" w:rsidRPr="00387D17" w:rsidDel="00476DFD" w:rsidRDefault="00E20AFC" w:rsidP="00923805">
            <w:pPr>
              <w:spacing w:after="0"/>
              <w:ind w:left="-26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Марка и наименование изготовителя сырья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6656E353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AAF80C" w14:textId="77777777" w:rsidR="00E20AFC" w:rsidRPr="00387D17" w:rsidRDefault="00E20AFC" w:rsidP="00923805">
      <w:pPr>
        <w:numPr>
          <w:ilvl w:val="0"/>
          <w:numId w:val="2"/>
        </w:numPr>
        <w:tabs>
          <w:tab w:val="left" w:pos="318"/>
        </w:tabs>
        <w:spacing w:after="0" w:line="240" w:lineRule="auto"/>
        <w:ind w:left="22" w:firstLine="0"/>
        <w:jc w:val="center"/>
        <w:rPr>
          <w:rFonts w:ascii="Times New Roman" w:hAnsi="Times New Roman"/>
          <w:b/>
          <w:sz w:val="20"/>
          <w:szCs w:val="20"/>
        </w:rPr>
      </w:pPr>
      <w:r w:rsidRPr="00387D17">
        <w:rPr>
          <w:rFonts w:ascii="Times New Roman" w:hAnsi="Times New Roman"/>
          <w:b/>
          <w:sz w:val="20"/>
          <w:szCs w:val="20"/>
        </w:rPr>
        <w:t>ПЕРЕЧЕНЬ НЕОБХОДИМЫХ ИСПЫТАНИЙ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997"/>
        <w:gridCol w:w="6684"/>
      </w:tblGrid>
      <w:tr w:rsidR="00E20AFC" w:rsidRPr="00387D17" w14:paraId="3633A39F" w14:textId="77777777" w:rsidTr="00465FF9">
        <w:trPr>
          <w:trHeight w:val="1836"/>
          <w:tblCellSpacing w:w="20" w:type="dxa"/>
        </w:trPr>
        <w:tc>
          <w:tcPr>
            <w:tcW w:w="1517" w:type="pct"/>
            <w:shd w:val="clear" w:color="auto" w:fill="auto"/>
            <w:vAlign w:val="center"/>
          </w:tcPr>
          <w:p w14:paraId="7DFA9EE0" w14:textId="77777777" w:rsidR="00E20AFC" w:rsidRPr="00387D17" w:rsidRDefault="00E20AFC" w:rsidP="00923805">
            <w:pPr>
              <w:spacing w:after="0"/>
              <w:ind w:left="-26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Наименование испытаний, методы и условия проведения испытаний (при необходимости)</w:t>
            </w:r>
          </w:p>
        </w:tc>
        <w:tc>
          <w:tcPr>
            <w:tcW w:w="3421" w:type="pct"/>
            <w:shd w:val="clear" w:color="auto" w:fill="auto"/>
            <w:vAlign w:val="center"/>
          </w:tcPr>
          <w:p w14:paraId="12ADF243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18D5D6" w14:textId="77777777" w:rsidR="00E20AFC" w:rsidRPr="00387D17" w:rsidRDefault="00E20AFC" w:rsidP="00923805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9681"/>
      </w:tblGrid>
      <w:tr w:rsidR="00E20AFC" w:rsidRPr="00387D17" w14:paraId="336194A0" w14:textId="77777777" w:rsidTr="00465FF9">
        <w:trPr>
          <w:trHeight w:val="1174"/>
          <w:tblCellSpacing w:w="20" w:type="dxa"/>
        </w:trPr>
        <w:tc>
          <w:tcPr>
            <w:tcW w:w="4962" w:type="pct"/>
            <w:shd w:val="clear" w:color="auto" w:fill="auto"/>
            <w:vAlign w:val="center"/>
          </w:tcPr>
          <w:p w14:paraId="31D07318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Должность, подпись, расшифровка подписи (ФИО) контактного лица</w:t>
            </w:r>
          </w:p>
          <w:p w14:paraId="24DC3F67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0792A89" w14:textId="77777777" w:rsidR="00E20AFC" w:rsidRPr="00387D17" w:rsidRDefault="00E20AFC" w:rsidP="009238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</w:tbl>
    <w:p w14:paraId="418F8336" w14:textId="77777777" w:rsidR="00E20AFC" w:rsidRPr="00387D17" w:rsidRDefault="00E20AFC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44E843B6" w14:textId="77777777" w:rsidR="008A79D4" w:rsidRDefault="008A79D4" w:rsidP="009238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A79D4" w:rsidSect="00E20AFC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0037"/>
    <w:multiLevelType w:val="multilevel"/>
    <w:tmpl w:val="262A9F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" w15:restartNumberingAfterBreak="0">
    <w:nsid w:val="55F01874"/>
    <w:multiLevelType w:val="hybridMultilevel"/>
    <w:tmpl w:val="99AE1762"/>
    <w:lvl w:ilvl="0" w:tplc="8592903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0399">
    <w:abstractNumId w:val="0"/>
  </w:num>
  <w:num w:numId="2" w16cid:durableId="95120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A11"/>
    <w:rsid w:val="00093FA1"/>
    <w:rsid w:val="003D2254"/>
    <w:rsid w:val="005B4084"/>
    <w:rsid w:val="008A79D4"/>
    <w:rsid w:val="00923805"/>
    <w:rsid w:val="00B93ACA"/>
    <w:rsid w:val="00DB6A4A"/>
    <w:rsid w:val="00E01A11"/>
    <w:rsid w:val="00E20AFC"/>
    <w:rsid w:val="00E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848A"/>
  <w15:docId w15:val="{073DC2A6-B8E0-42B6-8066-363078E8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6E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E4CA1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0">
    <w:name w:val="Body Text 3"/>
    <w:basedOn w:val="a"/>
    <w:link w:val="31"/>
    <w:rsid w:val="00E20AF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kern w:val="24"/>
      <w:sz w:val="16"/>
      <w:szCs w:val="16"/>
      <w:lang w:val="en-US"/>
    </w:rPr>
  </w:style>
  <w:style w:type="character" w:customStyle="1" w:styleId="31">
    <w:name w:val="Основной текст 3 Знак"/>
    <w:basedOn w:val="a0"/>
    <w:link w:val="30"/>
    <w:rsid w:val="00E20AFC"/>
    <w:rPr>
      <w:rFonts w:ascii="Arial" w:eastAsia="Times New Roman" w:hAnsi="Arial" w:cs="Times New Roman"/>
      <w:kern w:val="24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post.ru/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sianpo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rubex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log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Rk5lnc+l3Jj3delqx9tWg/b9ZA==">AMUW2mVHxr1cR0R6Y3u/JuD48e7O/W6EnjOenkoeqVkfWdsLxdUuXa0VlOru9HT4S1xrrLWfGtp1El2QsZkWsWrNLbjeMDbqOsp8kB4zVkSea1rIDWwL61w=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Трубный</dc:creator>
  <cp:lastModifiedBy>Трубопроводный Эксперт</cp:lastModifiedBy>
  <cp:revision>5</cp:revision>
  <dcterms:created xsi:type="dcterms:W3CDTF">2024-11-18T11:57:00Z</dcterms:created>
  <dcterms:modified xsi:type="dcterms:W3CDTF">2024-11-18T16:06:00Z</dcterms:modified>
</cp:coreProperties>
</file>